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4D" w:rsidRDefault="00EE2C94" w:rsidP="008853A9">
      <w:pPr>
        <w:jc w:val="center"/>
        <w:rPr>
          <w:b/>
        </w:rPr>
      </w:pPr>
      <w:bookmarkStart w:id="0" w:name="_GoBack"/>
      <w:bookmarkEnd w:id="0"/>
      <w:r w:rsidRPr="00026867">
        <w:rPr>
          <w:noProof/>
        </w:rPr>
        <w:drawing>
          <wp:inline distT="0" distB="0" distL="0" distR="0">
            <wp:extent cx="2496312" cy="594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312" cy="594390"/>
                    </a:xfrm>
                    <a:prstGeom prst="rect">
                      <a:avLst/>
                    </a:prstGeom>
                    <a:noFill/>
                    <a:ln>
                      <a:noFill/>
                    </a:ln>
                  </pic:spPr>
                </pic:pic>
              </a:graphicData>
            </a:graphic>
          </wp:inline>
        </w:drawing>
      </w:r>
    </w:p>
    <w:p w:rsidR="00614E4D" w:rsidRPr="008853A9" w:rsidRDefault="003525F9" w:rsidP="008853A9">
      <w:pPr>
        <w:pStyle w:val="NoSpacing"/>
        <w:jc w:val="center"/>
        <w:rPr>
          <w:b/>
          <w:sz w:val="24"/>
          <w:szCs w:val="24"/>
        </w:rPr>
      </w:pPr>
      <w:r w:rsidRPr="008853A9">
        <w:rPr>
          <w:b/>
          <w:sz w:val="24"/>
          <w:szCs w:val="24"/>
        </w:rPr>
        <w:t>Responses to Questions Posed on the Gaining Insights, Gaining Access Webinars</w:t>
      </w:r>
    </w:p>
    <w:p w:rsidR="008853A9" w:rsidRDefault="008853A9" w:rsidP="008853A9">
      <w:pPr>
        <w:pStyle w:val="NoSpacing"/>
        <w:jc w:val="center"/>
        <w:rPr>
          <w:sz w:val="24"/>
          <w:szCs w:val="24"/>
        </w:rPr>
      </w:pPr>
      <w:r>
        <w:rPr>
          <w:sz w:val="24"/>
          <w:szCs w:val="24"/>
        </w:rPr>
        <w:t xml:space="preserve">Held </w:t>
      </w:r>
      <w:r w:rsidR="003525F9" w:rsidRPr="008853A9">
        <w:rPr>
          <w:sz w:val="24"/>
          <w:szCs w:val="24"/>
        </w:rPr>
        <w:t>November 23</w:t>
      </w:r>
      <w:r w:rsidR="003525F9" w:rsidRPr="008853A9">
        <w:rPr>
          <w:sz w:val="24"/>
          <w:szCs w:val="24"/>
          <w:vertAlign w:val="superscript"/>
        </w:rPr>
        <w:t>rd</w:t>
      </w:r>
      <w:r w:rsidR="003525F9" w:rsidRPr="008853A9">
        <w:rPr>
          <w:sz w:val="24"/>
          <w:szCs w:val="24"/>
        </w:rPr>
        <w:t xml:space="preserve"> and</w:t>
      </w:r>
      <w:r>
        <w:rPr>
          <w:sz w:val="24"/>
          <w:szCs w:val="24"/>
        </w:rPr>
        <w:t xml:space="preserve"> 24</w:t>
      </w:r>
      <w:r w:rsidRPr="008853A9">
        <w:rPr>
          <w:sz w:val="24"/>
          <w:szCs w:val="24"/>
          <w:vertAlign w:val="superscript"/>
        </w:rPr>
        <w:t>th</w:t>
      </w:r>
      <w:r>
        <w:rPr>
          <w:sz w:val="24"/>
          <w:szCs w:val="24"/>
        </w:rPr>
        <w:t>, 2015</w:t>
      </w:r>
    </w:p>
    <w:p w:rsidR="008853A9" w:rsidRDefault="008853A9" w:rsidP="008853A9">
      <w:pPr>
        <w:pStyle w:val="NoSpacing"/>
        <w:rPr>
          <w:sz w:val="24"/>
          <w:szCs w:val="24"/>
        </w:rPr>
      </w:pPr>
    </w:p>
    <w:p w:rsidR="00807118" w:rsidRDefault="00335412" w:rsidP="008853A9">
      <w:pPr>
        <w:pStyle w:val="NoSpacing"/>
        <w:rPr>
          <w:b/>
          <w:sz w:val="24"/>
          <w:szCs w:val="24"/>
        </w:rPr>
      </w:pPr>
      <w:r w:rsidRPr="008853A9">
        <w:rPr>
          <w:b/>
          <w:sz w:val="24"/>
          <w:szCs w:val="24"/>
        </w:rPr>
        <w:t>Gaining Insights</w:t>
      </w:r>
      <w:r w:rsidR="00D4373E">
        <w:rPr>
          <w:b/>
          <w:sz w:val="24"/>
          <w:szCs w:val="24"/>
        </w:rPr>
        <w:t>, Gaining Access</w:t>
      </w:r>
      <w:r w:rsidRPr="008853A9">
        <w:rPr>
          <w:b/>
          <w:sz w:val="24"/>
          <w:szCs w:val="24"/>
        </w:rPr>
        <w:t xml:space="preserve"> Webinar 1</w:t>
      </w:r>
      <w:r w:rsidR="00D4373E">
        <w:rPr>
          <w:b/>
          <w:sz w:val="24"/>
          <w:szCs w:val="24"/>
        </w:rPr>
        <w:t>1/23/15</w:t>
      </w:r>
      <w:r w:rsidRPr="008853A9">
        <w:rPr>
          <w:b/>
          <w:sz w:val="24"/>
          <w:szCs w:val="24"/>
        </w:rPr>
        <w:t xml:space="preserve"> Questions</w:t>
      </w:r>
    </w:p>
    <w:p w:rsidR="008853A9" w:rsidRPr="008853A9" w:rsidRDefault="008853A9" w:rsidP="008853A9">
      <w:pPr>
        <w:pStyle w:val="NoSpacing"/>
        <w:rPr>
          <w:b/>
          <w:sz w:val="24"/>
          <w:szCs w:val="24"/>
        </w:rPr>
      </w:pPr>
    </w:p>
    <w:p w:rsidR="008853A9" w:rsidRPr="00E5215A" w:rsidRDefault="00B9222F" w:rsidP="008853A9">
      <w:pPr>
        <w:pStyle w:val="NoSpacing"/>
        <w:rPr>
          <w:i/>
          <w:sz w:val="24"/>
          <w:szCs w:val="24"/>
        </w:rPr>
      </w:pPr>
      <w:r w:rsidRPr="00E5215A">
        <w:rPr>
          <w:i/>
          <w:sz w:val="24"/>
          <w:szCs w:val="24"/>
        </w:rPr>
        <w:t>Q: Can some of this data be bro</w:t>
      </w:r>
      <w:r w:rsidR="008853A9" w:rsidRPr="00E5215A">
        <w:rPr>
          <w:i/>
          <w:sz w:val="24"/>
          <w:szCs w:val="24"/>
        </w:rPr>
        <w:t>ken out at the county level?</w:t>
      </w:r>
    </w:p>
    <w:p w:rsidR="00E5215A" w:rsidRPr="008853A9" w:rsidRDefault="00E5215A" w:rsidP="008853A9">
      <w:pPr>
        <w:pStyle w:val="NoSpacing"/>
        <w:rPr>
          <w:i/>
          <w:sz w:val="24"/>
          <w:szCs w:val="24"/>
          <w:u w:val="single"/>
        </w:rPr>
      </w:pPr>
    </w:p>
    <w:p w:rsidR="00B9222F" w:rsidRPr="008853A9" w:rsidRDefault="008853A9" w:rsidP="008853A9">
      <w:pPr>
        <w:pStyle w:val="NoSpacing"/>
        <w:rPr>
          <w:i/>
          <w:sz w:val="24"/>
          <w:szCs w:val="24"/>
        </w:rPr>
      </w:pPr>
      <w:r>
        <w:rPr>
          <w:sz w:val="24"/>
          <w:szCs w:val="24"/>
        </w:rPr>
        <w:t>A: </w:t>
      </w:r>
      <w:r w:rsidR="00B9222F" w:rsidRPr="008853A9">
        <w:rPr>
          <w:sz w:val="24"/>
          <w:szCs w:val="24"/>
        </w:rPr>
        <w:t xml:space="preserve">From the special tabulation, we would be able to break out county-level data about senior farmers who are farming without a secondary or </w:t>
      </w:r>
      <w:r>
        <w:rPr>
          <w:sz w:val="24"/>
          <w:szCs w:val="24"/>
        </w:rPr>
        <w:t>tertiary operator under age 45.</w:t>
      </w:r>
      <w:r w:rsidR="00B9222F" w:rsidRPr="008853A9">
        <w:rPr>
          <w:sz w:val="24"/>
          <w:szCs w:val="24"/>
        </w:rPr>
        <w:t xml:space="preserve"> In some</w:t>
      </w:r>
      <w:r>
        <w:rPr>
          <w:sz w:val="24"/>
          <w:szCs w:val="24"/>
        </w:rPr>
        <w:t xml:space="preserve"> counties, that data</w:t>
      </w:r>
      <w:r w:rsidR="00B9222F" w:rsidRPr="008853A9">
        <w:rPr>
          <w:sz w:val="24"/>
          <w:szCs w:val="24"/>
        </w:rPr>
        <w:t xml:space="preserve"> may not be available </w:t>
      </w:r>
      <w:r>
        <w:rPr>
          <w:sz w:val="24"/>
          <w:szCs w:val="24"/>
        </w:rPr>
        <w:t xml:space="preserve">because of disclosure issues. </w:t>
      </w:r>
      <w:r w:rsidR="00B9222F" w:rsidRPr="008853A9">
        <w:rPr>
          <w:sz w:val="24"/>
          <w:szCs w:val="24"/>
        </w:rPr>
        <w:t>We have not done that anal</w:t>
      </w:r>
      <w:r w:rsidR="00920A28">
        <w:rPr>
          <w:sz w:val="24"/>
          <w:szCs w:val="24"/>
        </w:rPr>
        <w:t>ysis for all seven states yet. </w:t>
      </w:r>
      <w:r w:rsidR="00B9222F" w:rsidRPr="008853A9">
        <w:rPr>
          <w:sz w:val="24"/>
          <w:szCs w:val="24"/>
        </w:rPr>
        <w:t>Please be in touch if you are interested in pursuing that.</w:t>
      </w:r>
    </w:p>
    <w:p w:rsidR="00B9222F" w:rsidRPr="008853A9" w:rsidRDefault="00B9222F" w:rsidP="008853A9">
      <w:pPr>
        <w:pStyle w:val="NoSpacing"/>
        <w:rPr>
          <w:sz w:val="24"/>
          <w:szCs w:val="24"/>
        </w:rPr>
      </w:pPr>
    </w:p>
    <w:p w:rsidR="00B9222F" w:rsidRDefault="00B9222F" w:rsidP="008853A9">
      <w:pPr>
        <w:pStyle w:val="NoSpacing"/>
        <w:rPr>
          <w:i/>
          <w:sz w:val="24"/>
          <w:szCs w:val="24"/>
        </w:rPr>
      </w:pPr>
      <w:r w:rsidRPr="00E5215A">
        <w:rPr>
          <w:i/>
          <w:sz w:val="24"/>
          <w:szCs w:val="24"/>
        </w:rPr>
        <w:t>Q: Perhaps I missed it</w:t>
      </w:r>
      <w:r w:rsidR="008853A9" w:rsidRPr="00E5215A">
        <w:rPr>
          <w:i/>
          <w:sz w:val="24"/>
          <w:szCs w:val="24"/>
        </w:rPr>
        <w:t>,</w:t>
      </w:r>
      <w:r w:rsidRPr="00E5215A">
        <w:rPr>
          <w:i/>
          <w:sz w:val="24"/>
          <w:szCs w:val="24"/>
        </w:rPr>
        <w:t xml:space="preserve"> but can we tell how many of the larger more profitable farmers have a </w:t>
      </w:r>
      <w:r w:rsidR="008853A9" w:rsidRPr="00E5215A">
        <w:rPr>
          <w:i/>
          <w:sz w:val="24"/>
          <w:szCs w:val="24"/>
        </w:rPr>
        <w:t>succession</w:t>
      </w:r>
      <w:r w:rsidRPr="00E5215A">
        <w:rPr>
          <w:i/>
          <w:sz w:val="24"/>
          <w:szCs w:val="24"/>
        </w:rPr>
        <w:t xml:space="preserve"> plan vs</w:t>
      </w:r>
      <w:r w:rsidR="008853A9" w:rsidRPr="00E5215A">
        <w:rPr>
          <w:i/>
          <w:sz w:val="24"/>
          <w:szCs w:val="24"/>
        </w:rPr>
        <w:t>.</w:t>
      </w:r>
      <w:r w:rsidRPr="00E5215A">
        <w:rPr>
          <w:i/>
          <w:sz w:val="24"/>
          <w:szCs w:val="24"/>
        </w:rPr>
        <w:t xml:space="preserve"> the smaller less profitable farm?</w:t>
      </w:r>
    </w:p>
    <w:p w:rsidR="00E5215A" w:rsidRPr="00E5215A" w:rsidRDefault="00E5215A" w:rsidP="008853A9">
      <w:pPr>
        <w:pStyle w:val="NoSpacing"/>
        <w:rPr>
          <w:i/>
          <w:sz w:val="24"/>
          <w:szCs w:val="24"/>
        </w:rPr>
      </w:pPr>
    </w:p>
    <w:p w:rsidR="00B9222F" w:rsidRPr="008853A9" w:rsidRDefault="00B9222F" w:rsidP="008853A9">
      <w:pPr>
        <w:pStyle w:val="NoSpacing"/>
        <w:rPr>
          <w:color w:val="000000"/>
          <w:sz w:val="24"/>
          <w:szCs w:val="24"/>
        </w:rPr>
      </w:pPr>
      <w:r w:rsidRPr="008853A9">
        <w:rPr>
          <w:color w:val="000000"/>
          <w:sz w:val="24"/>
          <w:szCs w:val="24"/>
        </w:rPr>
        <w:t>A:  Neither the Census of Agriculture nor the Tenure, Ownership and Transition of Agricultural Land (TOTAL) survey ask specifically about succession plans, so we do not know how many farms of any</w:t>
      </w:r>
      <w:r w:rsidR="008853A9">
        <w:rPr>
          <w:color w:val="000000"/>
          <w:sz w:val="24"/>
          <w:szCs w:val="24"/>
        </w:rPr>
        <w:t xml:space="preserve"> kind  have succession plans. </w:t>
      </w:r>
      <w:r w:rsidRPr="008853A9">
        <w:rPr>
          <w:sz w:val="24"/>
          <w:szCs w:val="24"/>
        </w:rPr>
        <w:t>There are several research studies that confirm the hypothesis that too few farmers have adequate succession pla</w:t>
      </w:r>
      <w:r w:rsidR="008853A9" w:rsidRPr="008853A9">
        <w:rPr>
          <w:sz w:val="24"/>
          <w:szCs w:val="24"/>
        </w:rPr>
        <w:t xml:space="preserve">ns. A 2006 study showed only 36 percent </w:t>
      </w:r>
      <w:r w:rsidRPr="008853A9">
        <w:rPr>
          <w:sz w:val="24"/>
          <w:szCs w:val="24"/>
        </w:rPr>
        <w:t>of farmers and farmlan</w:t>
      </w:r>
      <w:r w:rsidR="008853A9" w:rsidRPr="008853A9">
        <w:rPr>
          <w:sz w:val="24"/>
          <w:szCs w:val="24"/>
        </w:rPr>
        <w:t>d owners had an estate plan. 82 percent</w:t>
      </w:r>
      <w:r w:rsidRPr="008853A9">
        <w:rPr>
          <w:sz w:val="24"/>
          <w:szCs w:val="24"/>
        </w:rPr>
        <w:t xml:space="preserve"> did not have an exit strategy and did not kn</w:t>
      </w:r>
      <w:r w:rsidR="008853A9" w:rsidRPr="008853A9">
        <w:rPr>
          <w:sz w:val="24"/>
          <w:szCs w:val="24"/>
        </w:rPr>
        <w:t xml:space="preserve">ow how to develop one. Only 12 percent </w:t>
      </w:r>
      <w:r w:rsidRPr="008853A9">
        <w:rPr>
          <w:sz w:val="24"/>
          <w:szCs w:val="24"/>
        </w:rPr>
        <w:t xml:space="preserve">had a retirement plan. An Iowa study </w:t>
      </w:r>
      <w:r w:rsidR="008853A9" w:rsidRPr="008853A9">
        <w:rPr>
          <w:sz w:val="24"/>
          <w:szCs w:val="24"/>
        </w:rPr>
        <w:t>showed 2/3 of retiring farmers </w:t>
      </w:r>
      <w:r w:rsidRPr="008853A9">
        <w:rPr>
          <w:sz w:val="24"/>
          <w:szCs w:val="24"/>
        </w:rPr>
        <w:t xml:space="preserve">did not have an identified successor. See </w:t>
      </w:r>
      <w:hyperlink r:id="rId8" w:history="1">
        <w:r w:rsidR="008853A9" w:rsidRPr="00165642">
          <w:rPr>
            <w:rStyle w:val="Hyperlink"/>
            <w:sz w:val="24"/>
            <w:szCs w:val="24"/>
          </w:rPr>
          <w:t>http://www.uvm.edu/farmlasts</w:t>
        </w:r>
      </w:hyperlink>
      <w:r w:rsidR="008853A9">
        <w:rPr>
          <w:sz w:val="24"/>
          <w:szCs w:val="24"/>
        </w:rPr>
        <w:t xml:space="preserve"> </w:t>
      </w:r>
      <w:r w:rsidRPr="008853A9">
        <w:rPr>
          <w:sz w:val="24"/>
          <w:szCs w:val="24"/>
        </w:rPr>
        <w:t xml:space="preserve">for citations and a comprehensive research report on land tenure and transfer. </w:t>
      </w:r>
    </w:p>
    <w:p w:rsidR="00B9222F" w:rsidRPr="008853A9" w:rsidRDefault="00B9222F" w:rsidP="008853A9">
      <w:pPr>
        <w:pStyle w:val="NoSpacing"/>
        <w:rPr>
          <w:sz w:val="24"/>
          <w:szCs w:val="24"/>
        </w:rPr>
      </w:pPr>
    </w:p>
    <w:p w:rsidR="00B9222F" w:rsidRDefault="00B9222F" w:rsidP="008853A9">
      <w:pPr>
        <w:pStyle w:val="NoSpacing"/>
        <w:rPr>
          <w:i/>
          <w:sz w:val="24"/>
          <w:szCs w:val="24"/>
        </w:rPr>
      </w:pPr>
      <w:r w:rsidRPr="00E5215A">
        <w:rPr>
          <w:i/>
          <w:sz w:val="24"/>
          <w:szCs w:val="24"/>
        </w:rPr>
        <w:t xml:space="preserve">Q: Has any data been collected regarding farmers who have sold the development rights to their farmland? </w:t>
      </w:r>
    </w:p>
    <w:p w:rsidR="00E5215A" w:rsidRPr="00E5215A" w:rsidRDefault="00E5215A" w:rsidP="008853A9">
      <w:pPr>
        <w:pStyle w:val="NoSpacing"/>
        <w:rPr>
          <w:i/>
          <w:sz w:val="24"/>
          <w:szCs w:val="24"/>
        </w:rPr>
      </w:pPr>
    </w:p>
    <w:p w:rsidR="00B9222F" w:rsidRPr="008853A9" w:rsidRDefault="00B9222F" w:rsidP="008853A9">
      <w:pPr>
        <w:pStyle w:val="NoSpacing"/>
        <w:rPr>
          <w:sz w:val="24"/>
          <w:szCs w:val="24"/>
        </w:rPr>
      </w:pPr>
      <w:r w:rsidRPr="008853A9">
        <w:rPr>
          <w:sz w:val="24"/>
          <w:szCs w:val="24"/>
        </w:rPr>
        <w:t>A: American Farmland Trust compiles an annual survey of the number of farms and acres of farmland protected through state and local Purchase of Agricultural Conservation Easement (PACE) programs. That survey can be found on AFT’s Farmland Information Center website</w:t>
      </w:r>
      <w:hyperlink r:id="rId9" w:history="1">
        <w:r w:rsidRPr="008853A9">
          <w:rPr>
            <w:rStyle w:val="Hyperlink"/>
            <w:sz w:val="24"/>
            <w:szCs w:val="24"/>
          </w:rPr>
          <w:t>, here</w:t>
        </w:r>
      </w:hyperlink>
      <w:r w:rsidRPr="008853A9">
        <w:rPr>
          <w:sz w:val="24"/>
          <w:szCs w:val="24"/>
        </w:rPr>
        <w:t>.  </w:t>
      </w:r>
    </w:p>
    <w:p w:rsidR="00B9222F" w:rsidRPr="008853A9" w:rsidRDefault="00B9222F" w:rsidP="00B9222F">
      <w:pPr>
        <w:pStyle w:val="PlainText"/>
        <w:rPr>
          <w:sz w:val="24"/>
          <w:szCs w:val="24"/>
        </w:rPr>
      </w:pPr>
    </w:p>
    <w:p w:rsidR="008853A9" w:rsidRDefault="00B9222F" w:rsidP="00B9222F">
      <w:pPr>
        <w:pStyle w:val="PlainText"/>
        <w:rPr>
          <w:i/>
          <w:sz w:val="24"/>
          <w:szCs w:val="24"/>
        </w:rPr>
      </w:pPr>
      <w:r w:rsidRPr="00E5215A">
        <w:rPr>
          <w:i/>
          <w:sz w:val="24"/>
          <w:szCs w:val="24"/>
        </w:rPr>
        <w:t>Q: Are there any interesting patterns in the Census data on value of livestock &amp; equipment? This # might get at beginning farmer/ag</w:t>
      </w:r>
      <w:r w:rsidR="008853A9" w:rsidRPr="00E5215A">
        <w:rPr>
          <w:i/>
          <w:sz w:val="24"/>
          <w:szCs w:val="24"/>
        </w:rPr>
        <w:t xml:space="preserve">e issues. </w:t>
      </w:r>
    </w:p>
    <w:p w:rsidR="00E5215A" w:rsidRPr="00E5215A" w:rsidRDefault="00E5215A" w:rsidP="00B9222F">
      <w:pPr>
        <w:pStyle w:val="PlainText"/>
        <w:rPr>
          <w:i/>
          <w:sz w:val="24"/>
          <w:szCs w:val="24"/>
        </w:rPr>
      </w:pPr>
    </w:p>
    <w:p w:rsidR="00B9222F" w:rsidRPr="008853A9" w:rsidRDefault="00192994" w:rsidP="00B9222F">
      <w:pPr>
        <w:pStyle w:val="PlainText"/>
        <w:rPr>
          <w:sz w:val="24"/>
          <w:szCs w:val="24"/>
        </w:rPr>
      </w:pPr>
      <w:r>
        <w:rPr>
          <w:color w:val="000000"/>
          <w:sz w:val="24"/>
          <w:szCs w:val="24"/>
        </w:rPr>
        <w:t>A: </w:t>
      </w:r>
      <w:r w:rsidR="00B9222F" w:rsidRPr="008853A9">
        <w:rPr>
          <w:sz w:val="24"/>
          <w:szCs w:val="24"/>
        </w:rPr>
        <w:t xml:space="preserve">The Census of Agriculture includes average value of machinery in Table 69, Summary by Age and Primary Occupation.  It does not have value of livestock, just inventory numbers. </w:t>
      </w:r>
    </w:p>
    <w:p w:rsidR="00B9222F" w:rsidRDefault="00B9222F" w:rsidP="00B9222F">
      <w:pPr>
        <w:pStyle w:val="PlainText"/>
        <w:rPr>
          <w:sz w:val="24"/>
          <w:szCs w:val="24"/>
        </w:rPr>
      </w:pPr>
    </w:p>
    <w:p w:rsidR="00E5215A" w:rsidRPr="008853A9" w:rsidRDefault="00E5215A" w:rsidP="00B9222F">
      <w:pPr>
        <w:pStyle w:val="PlainText"/>
        <w:rPr>
          <w:sz w:val="24"/>
          <w:szCs w:val="24"/>
        </w:rPr>
      </w:pPr>
    </w:p>
    <w:p w:rsidR="00B9222F" w:rsidRPr="00E5215A" w:rsidRDefault="00B9222F" w:rsidP="00B9222F">
      <w:pPr>
        <w:pStyle w:val="PlainText"/>
        <w:rPr>
          <w:i/>
          <w:sz w:val="24"/>
          <w:szCs w:val="24"/>
        </w:rPr>
      </w:pPr>
      <w:r w:rsidRPr="00E5215A">
        <w:rPr>
          <w:i/>
          <w:sz w:val="24"/>
          <w:szCs w:val="24"/>
        </w:rPr>
        <w:lastRenderedPageBreak/>
        <w:t>Q: Are your proposed policies and programs going</w:t>
      </w:r>
      <w:r w:rsidR="00192994" w:rsidRPr="00E5215A">
        <w:rPr>
          <w:i/>
          <w:sz w:val="24"/>
          <w:szCs w:val="24"/>
        </w:rPr>
        <w:t xml:space="preserve"> to be excluding those 45-65 years</w:t>
      </w:r>
      <w:r w:rsidRPr="00E5215A">
        <w:rPr>
          <w:i/>
          <w:sz w:val="24"/>
          <w:szCs w:val="24"/>
        </w:rPr>
        <w:t xml:space="preserve"> old? </w:t>
      </w:r>
    </w:p>
    <w:p w:rsidR="00E5215A" w:rsidRDefault="00E5215A" w:rsidP="00B9222F">
      <w:pPr>
        <w:pStyle w:val="PlainText"/>
        <w:rPr>
          <w:sz w:val="24"/>
          <w:szCs w:val="24"/>
        </w:rPr>
      </w:pPr>
    </w:p>
    <w:p w:rsidR="00192994" w:rsidRDefault="00192994" w:rsidP="00B9222F">
      <w:pPr>
        <w:pStyle w:val="PlainText"/>
        <w:rPr>
          <w:sz w:val="24"/>
          <w:szCs w:val="24"/>
        </w:rPr>
      </w:pPr>
      <w:r>
        <w:rPr>
          <w:sz w:val="24"/>
          <w:szCs w:val="24"/>
        </w:rPr>
        <w:t>A: </w:t>
      </w:r>
      <w:r w:rsidR="00B9222F" w:rsidRPr="008853A9">
        <w:rPr>
          <w:sz w:val="24"/>
          <w:szCs w:val="24"/>
        </w:rPr>
        <w:t xml:space="preserve">This project was focused on gaining insights into certain farmer demographics, specifically senior farmers and beginning farmers.   Farmers age 45-65 are an important and growing demographic, and our findings point to the need to engage farmers in this age bracket in discussions around transition and succession. </w:t>
      </w:r>
    </w:p>
    <w:p w:rsidR="00E5215A" w:rsidRDefault="00E5215A" w:rsidP="00B9222F">
      <w:pPr>
        <w:pStyle w:val="PlainText"/>
        <w:rPr>
          <w:i/>
          <w:sz w:val="24"/>
          <w:szCs w:val="24"/>
        </w:rPr>
      </w:pPr>
    </w:p>
    <w:p w:rsidR="00B9222F" w:rsidRPr="00E5215A" w:rsidRDefault="00B9222F" w:rsidP="00B9222F">
      <w:pPr>
        <w:pStyle w:val="PlainText"/>
        <w:rPr>
          <w:i/>
          <w:sz w:val="24"/>
          <w:szCs w:val="24"/>
        </w:rPr>
      </w:pPr>
      <w:r w:rsidRPr="00E5215A">
        <w:rPr>
          <w:i/>
          <w:sz w:val="24"/>
          <w:szCs w:val="24"/>
        </w:rPr>
        <w:t xml:space="preserve">Q:  Thank you so much for all this information. In your research, have you been able to discover what is the greatest barrier to senior farmers having a farm succession plan? Is it the lack of new farmers? Not being able to find new farmers? Or some other issue(s)? </w:t>
      </w:r>
    </w:p>
    <w:p w:rsidR="00E5215A" w:rsidRDefault="00E5215A" w:rsidP="00192994">
      <w:pPr>
        <w:pStyle w:val="PlainText"/>
        <w:rPr>
          <w:color w:val="000000"/>
          <w:sz w:val="24"/>
          <w:szCs w:val="24"/>
        </w:rPr>
      </w:pPr>
    </w:p>
    <w:p w:rsidR="00B9222F" w:rsidRPr="00192994" w:rsidRDefault="00192994" w:rsidP="00192994">
      <w:pPr>
        <w:pStyle w:val="PlainText"/>
        <w:rPr>
          <w:color w:val="000000"/>
          <w:sz w:val="24"/>
          <w:szCs w:val="24"/>
        </w:rPr>
      </w:pPr>
      <w:r w:rsidRPr="00192994">
        <w:rPr>
          <w:color w:val="000000"/>
          <w:sz w:val="24"/>
          <w:szCs w:val="24"/>
        </w:rPr>
        <w:t>A: </w:t>
      </w:r>
      <w:r w:rsidR="00B9222F" w:rsidRPr="00192994">
        <w:rPr>
          <w:color w:val="000000"/>
          <w:sz w:val="24"/>
          <w:szCs w:val="24"/>
        </w:rPr>
        <w:t>We encourage you to listen to our webinar from November 24</w:t>
      </w:r>
      <w:r w:rsidR="00B9222F" w:rsidRPr="00192994">
        <w:rPr>
          <w:color w:val="000000"/>
          <w:sz w:val="24"/>
          <w:szCs w:val="24"/>
          <w:vertAlign w:val="superscript"/>
        </w:rPr>
        <w:t>th</w:t>
      </w:r>
      <w:r w:rsidRPr="00192994">
        <w:rPr>
          <w:color w:val="000000"/>
          <w:sz w:val="24"/>
          <w:szCs w:val="24"/>
        </w:rPr>
        <w:t xml:space="preserve">. </w:t>
      </w:r>
      <w:r w:rsidR="00B9222F" w:rsidRPr="00192994">
        <w:rPr>
          <w:color w:val="000000"/>
          <w:sz w:val="24"/>
          <w:szCs w:val="24"/>
        </w:rPr>
        <w:t xml:space="preserve">In it, we walk through the findings from our focus groups of farmers without identified successors, including the barriers these farmers see to succession, and in planning for it. </w:t>
      </w:r>
    </w:p>
    <w:p w:rsidR="00B9222F" w:rsidRPr="00192994" w:rsidRDefault="00B9222F" w:rsidP="00B9222F">
      <w:pPr>
        <w:pStyle w:val="PlainText"/>
        <w:rPr>
          <w:sz w:val="24"/>
          <w:szCs w:val="24"/>
        </w:rPr>
      </w:pPr>
    </w:p>
    <w:p w:rsidR="00192994" w:rsidRPr="00E5215A" w:rsidRDefault="00B9222F" w:rsidP="00B9222F">
      <w:pPr>
        <w:pStyle w:val="PlainText"/>
        <w:rPr>
          <w:i/>
          <w:sz w:val="24"/>
          <w:szCs w:val="24"/>
        </w:rPr>
      </w:pPr>
      <w:r w:rsidRPr="00E5215A">
        <w:rPr>
          <w:i/>
          <w:sz w:val="24"/>
          <w:szCs w:val="24"/>
        </w:rPr>
        <w:t>Q: What is the definition of a hobby farm? I am referr</w:t>
      </w:r>
      <w:r w:rsidR="00192994" w:rsidRPr="00E5215A">
        <w:rPr>
          <w:i/>
          <w:sz w:val="24"/>
          <w:szCs w:val="24"/>
        </w:rPr>
        <w:t xml:space="preserve">ing to the net income of 1734? </w:t>
      </w:r>
    </w:p>
    <w:p w:rsidR="00E5215A" w:rsidRDefault="00E5215A" w:rsidP="00B9222F">
      <w:pPr>
        <w:pStyle w:val="PlainText"/>
        <w:rPr>
          <w:color w:val="000000"/>
          <w:sz w:val="24"/>
          <w:szCs w:val="24"/>
        </w:rPr>
      </w:pPr>
    </w:p>
    <w:p w:rsidR="00B9222F" w:rsidRPr="00192994" w:rsidRDefault="00B9222F" w:rsidP="00B9222F">
      <w:pPr>
        <w:pStyle w:val="PlainText"/>
        <w:rPr>
          <w:sz w:val="24"/>
          <w:szCs w:val="24"/>
        </w:rPr>
      </w:pPr>
      <w:r w:rsidRPr="00192994">
        <w:rPr>
          <w:color w:val="000000"/>
          <w:sz w:val="24"/>
          <w:szCs w:val="24"/>
        </w:rPr>
        <w:t xml:space="preserve">A: The Census of Agriculture does not define a “hobby” farm. </w:t>
      </w:r>
    </w:p>
    <w:p w:rsidR="00B9222F" w:rsidRPr="00192994" w:rsidRDefault="00B9222F" w:rsidP="00B9222F">
      <w:pPr>
        <w:pStyle w:val="PlainText"/>
        <w:rPr>
          <w:sz w:val="24"/>
          <w:szCs w:val="24"/>
        </w:rPr>
      </w:pPr>
    </w:p>
    <w:p w:rsidR="00192994" w:rsidRPr="00E5215A" w:rsidRDefault="00B9222F" w:rsidP="00192994">
      <w:pPr>
        <w:pStyle w:val="PlainText"/>
        <w:rPr>
          <w:i/>
          <w:sz w:val="24"/>
          <w:szCs w:val="24"/>
        </w:rPr>
      </w:pPr>
      <w:r w:rsidRPr="00E5215A">
        <w:rPr>
          <w:i/>
          <w:sz w:val="24"/>
          <w:szCs w:val="24"/>
        </w:rPr>
        <w:t>Q: Was there any differences in off farm income among the different age groups or other farmer group characteristics analy</w:t>
      </w:r>
      <w:r w:rsidR="00192994" w:rsidRPr="00E5215A">
        <w:rPr>
          <w:i/>
          <w:sz w:val="24"/>
          <w:szCs w:val="24"/>
        </w:rPr>
        <w:t xml:space="preserve">zed in the special tabulation? </w:t>
      </w:r>
    </w:p>
    <w:p w:rsidR="00E5215A" w:rsidRDefault="00E5215A" w:rsidP="00192994">
      <w:pPr>
        <w:pStyle w:val="PlainText"/>
        <w:rPr>
          <w:sz w:val="24"/>
          <w:szCs w:val="24"/>
        </w:rPr>
      </w:pPr>
    </w:p>
    <w:p w:rsidR="00B9222F" w:rsidRDefault="00B9222F" w:rsidP="00192994">
      <w:pPr>
        <w:pStyle w:val="PlainText"/>
        <w:rPr>
          <w:sz w:val="24"/>
          <w:szCs w:val="24"/>
        </w:rPr>
      </w:pPr>
      <w:r w:rsidRPr="00192994">
        <w:rPr>
          <w:sz w:val="24"/>
          <w:szCs w:val="24"/>
        </w:rPr>
        <w:t>A:  We were not able to analyze difference in off-farm income among the different age groups through our special tabulation request.  However, please see the attached spreadsheet, generously provided to us by Gary Keough with the National Agricultural Statistical Service, which has information about off-farm income of principal farm operators, by age.</w:t>
      </w:r>
    </w:p>
    <w:p w:rsidR="00D4373E" w:rsidRPr="00192994" w:rsidRDefault="00D4373E" w:rsidP="00192994">
      <w:pPr>
        <w:pStyle w:val="PlainText"/>
        <w:rPr>
          <w:i/>
          <w:sz w:val="24"/>
          <w:szCs w:val="24"/>
          <w:u w:val="single"/>
        </w:rPr>
      </w:pPr>
    </w:p>
    <w:p w:rsidR="00D4373E" w:rsidRDefault="00D4373E" w:rsidP="00D4373E">
      <w:pPr>
        <w:pStyle w:val="NoSpacing"/>
        <w:rPr>
          <w:b/>
          <w:sz w:val="24"/>
          <w:szCs w:val="24"/>
        </w:rPr>
      </w:pPr>
      <w:r w:rsidRPr="008853A9">
        <w:rPr>
          <w:b/>
          <w:sz w:val="24"/>
          <w:szCs w:val="24"/>
        </w:rPr>
        <w:t>Gaining Insights</w:t>
      </w:r>
      <w:r>
        <w:rPr>
          <w:b/>
          <w:sz w:val="24"/>
          <w:szCs w:val="24"/>
        </w:rPr>
        <w:t>, Gaining Access</w:t>
      </w:r>
      <w:r w:rsidRPr="008853A9">
        <w:rPr>
          <w:b/>
          <w:sz w:val="24"/>
          <w:szCs w:val="24"/>
        </w:rPr>
        <w:t xml:space="preserve"> Webinar 1</w:t>
      </w:r>
      <w:r>
        <w:rPr>
          <w:b/>
          <w:sz w:val="24"/>
          <w:szCs w:val="24"/>
        </w:rPr>
        <w:t>1/24/15</w:t>
      </w:r>
      <w:r w:rsidRPr="008853A9">
        <w:rPr>
          <w:b/>
          <w:sz w:val="24"/>
          <w:szCs w:val="24"/>
        </w:rPr>
        <w:t xml:space="preserve"> Questions</w:t>
      </w:r>
    </w:p>
    <w:p w:rsidR="00D4373E" w:rsidRDefault="00D4373E" w:rsidP="00E5215A">
      <w:pPr>
        <w:pStyle w:val="NoSpacing"/>
        <w:rPr>
          <w:i/>
          <w:sz w:val="24"/>
          <w:szCs w:val="24"/>
        </w:rPr>
      </w:pPr>
    </w:p>
    <w:p w:rsidR="00E5215A" w:rsidRPr="00E5215A" w:rsidRDefault="00920A28" w:rsidP="00E5215A">
      <w:pPr>
        <w:pStyle w:val="NoSpacing"/>
        <w:rPr>
          <w:i/>
          <w:sz w:val="24"/>
          <w:szCs w:val="24"/>
        </w:rPr>
      </w:pPr>
      <w:r w:rsidRPr="00E5215A">
        <w:rPr>
          <w:i/>
          <w:sz w:val="24"/>
          <w:szCs w:val="24"/>
        </w:rPr>
        <w:t>Q: Were wineries includ</w:t>
      </w:r>
      <w:r w:rsidR="00E5215A" w:rsidRPr="00E5215A">
        <w:rPr>
          <w:i/>
          <w:sz w:val="24"/>
          <w:szCs w:val="24"/>
        </w:rPr>
        <w:t>ed as "farms" in these studies?</w:t>
      </w:r>
    </w:p>
    <w:p w:rsidR="00E5215A" w:rsidRDefault="00E5215A" w:rsidP="00E5215A">
      <w:pPr>
        <w:pStyle w:val="NoSpacing"/>
        <w:rPr>
          <w:sz w:val="24"/>
          <w:szCs w:val="24"/>
        </w:rPr>
      </w:pPr>
    </w:p>
    <w:p w:rsidR="00920A28" w:rsidRPr="00E5215A" w:rsidRDefault="00920A28" w:rsidP="00E5215A">
      <w:pPr>
        <w:pStyle w:val="NoSpacing"/>
        <w:rPr>
          <w:i/>
          <w:sz w:val="24"/>
          <w:szCs w:val="24"/>
          <w:u w:val="single"/>
        </w:rPr>
      </w:pPr>
      <w:r w:rsidRPr="00E5215A">
        <w:rPr>
          <w:sz w:val="24"/>
          <w:szCs w:val="24"/>
        </w:rPr>
        <w:t>A: In general terms wineries are not counted as farms. Wine production is classified a food manufacturing process. The Census of Agriculture has historically measured agricultural production and not included value added sales like wine, jams, jellies, cider, etc. However, that will change with the 2017 Census of Agriculture.</w:t>
      </w:r>
      <w:r w:rsidR="00E5215A">
        <w:rPr>
          <w:sz w:val="24"/>
          <w:szCs w:val="24"/>
        </w:rPr>
        <w:t xml:space="preserve"> </w:t>
      </w:r>
      <w:r w:rsidRPr="00E5215A">
        <w:rPr>
          <w:sz w:val="24"/>
          <w:szCs w:val="24"/>
        </w:rPr>
        <w:t xml:space="preserve">For vineyards that also have wineries, the wine production is considered a value added process and sales are not included as Gross Cash Farm Income. The value of the fruit grown on the farm </w:t>
      </w:r>
      <w:r w:rsidR="00E5215A">
        <w:rPr>
          <w:sz w:val="24"/>
          <w:szCs w:val="24"/>
        </w:rPr>
        <w:t>and use on the farm is included. Vineyards are included</w:t>
      </w:r>
      <w:r w:rsidRPr="00E5215A">
        <w:rPr>
          <w:sz w:val="24"/>
          <w:szCs w:val="24"/>
        </w:rPr>
        <w:t xml:space="preserve"> as fruit farms. </w:t>
      </w:r>
    </w:p>
    <w:p w:rsidR="00920A28" w:rsidRPr="00E5215A" w:rsidRDefault="00920A28" w:rsidP="00920A28">
      <w:pPr>
        <w:pStyle w:val="NoSpacing"/>
        <w:rPr>
          <w:sz w:val="24"/>
          <w:szCs w:val="24"/>
        </w:rPr>
      </w:pPr>
    </w:p>
    <w:p w:rsidR="00E5215A" w:rsidRPr="00E5215A" w:rsidRDefault="00920A28" w:rsidP="00920A28">
      <w:pPr>
        <w:pStyle w:val="NoSpacing"/>
        <w:rPr>
          <w:i/>
          <w:sz w:val="24"/>
          <w:szCs w:val="24"/>
        </w:rPr>
      </w:pPr>
      <w:r w:rsidRPr="00E5215A">
        <w:rPr>
          <w:i/>
          <w:sz w:val="24"/>
          <w:szCs w:val="24"/>
        </w:rPr>
        <w:t xml:space="preserve">Q: Of the farmers who indicated that they would like a screening service to help identify buyer or lessee, did they identify any specific aspect of the "screening" that would be helpful? </w:t>
      </w:r>
    </w:p>
    <w:p w:rsidR="00E5215A" w:rsidRDefault="00E5215A" w:rsidP="00920A28">
      <w:pPr>
        <w:pStyle w:val="NoSpacing"/>
        <w:rPr>
          <w:sz w:val="24"/>
          <w:szCs w:val="24"/>
          <w:shd w:val="clear" w:color="auto" w:fill="FFFFFF"/>
        </w:rPr>
      </w:pPr>
    </w:p>
    <w:p w:rsidR="00920A28" w:rsidRPr="00E5215A" w:rsidRDefault="00920A28" w:rsidP="00920A28">
      <w:pPr>
        <w:pStyle w:val="NoSpacing"/>
        <w:rPr>
          <w:i/>
          <w:sz w:val="24"/>
          <w:szCs w:val="24"/>
          <w:u w:val="single"/>
        </w:rPr>
      </w:pPr>
      <w:r w:rsidRPr="00E5215A">
        <w:rPr>
          <w:sz w:val="24"/>
          <w:szCs w:val="24"/>
          <w:shd w:val="clear" w:color="auto" w:fill="FFFFFF"/>
        </w:rPr>
        <w:t>A:  No, the discussion was more general around getting assistance to find and select a potential transferee.</w:t>
      </w:r>
    </w:p>
    <w:p w:rsidR="00920A28" w:rsidRPr="00E5215A" w:rsidRDefault="00920A28" w:rsidP="00920A28">
      <w:pPr>
        <w:pStyle w:val="NoSpacing"/>
        <w:rPr>
          <w:sz w:val="24"/>
          <w:szCs w:val="24"/>
        </w:rPr>
      </w:pPr>
    </w:p>
    <w:p w:rsidR="00E5215A" w:rsidRPr="00E5215A" w:rsidRDefault="00920A28" w:rsidP="00E5215A">
      <w:pPr>
        <w:pStyle w:val="NoSpacing"/>
        <w:rPr>
          <w:i/>
          <w:sz w:val="24"/>
          <w:szCs w:val="24"/>
        </w:rPr>
      </w:pPr>
      <w:r w:rsidRPr="00E5215A">
        <w:rPr>
          <w:i/>
          <w:sz w:val="24"/>
          <w:szCs w:val="24"/>
        </w:rPr>
        <w:t>Q: Food security being a critical issue for any country, what is the government (any level) doing to assist seniors without successors to ensure future food security.  Any policy in place?</w:t>
      </w:r>
    </w:p>
    <w:p w:rsidR="00E5215A" w:rsidRDefault="00E5215A" w:rsidP="00E5215A">
      <w:pPr>
        <w:pStyle w:val="NoSpacing"/>
        <w:rPr>
          <w:sz w:val="24"/>
          <w:szCs w:val="24"/>
        </w:rPr>
      </w:pPr>
    </w:p>
    <w:p w:rsidR="00920A28" w:rsidRPr="00E5215A" w:rsidRDefault="00920A28" w:rsidP="00E5215A">
      <w:pPr>
        <w:pStyle w:val="NoSpacing"/>
        <w:rPr>
          <w:i/>
          <w:sz w:val="24"/>
          <w:szCs w:val="24"/>
          <w:u w:val="single"/>
        </w:rPr>
      </w:pPr>
      <w:r w:rsidRPr="00E5215A">
        <w:rPr>
          <w:sz w:val="24"/>
          <w:szCs w:val="24"/>
        </w:rPr>
        <w:t>A:  American Farmland Trust, Land For Good and Conservation Law Foundation have been working on a complementary project focused largely on state policy needs and innovations around land access and farm transfer and succession.   How to encourage and support farmers in planning around succession was identified as a policy need, with a number of policy solutions identified.  AFT, LFG and CLF will be working with stakeholders around New England this coming year on advancing these policy ideas.  If you would like more information about this L</w:t>
      </w:r>
      <w:r w:rsidR="00E5215A">
        <w:rPr>
          <w:sz w:val="24"/>
          <w:szCs w:val="24"/>
        </w:rPr>
        <w:t>and Access Policy Project,</w:t>
      </w:r>
      <w:r w:rsidRPr="00E5215A">
        <w:rPr>
          <w:sz w:val="24"/>
          <w:szCs w:val="24"/>
        </w:rPr>
        <w:t xml:space="preserve"> please be in touch with Cris Coffin or Kathy Ruhf at Land For Good.</w:t>
      </w:r>
    </w:p>
    <w:p w:rsidR="00920A28" w:rsidRPr="00E5215A" w:rsidRDefault="00920A28" w:rsidP="00920A28">
      <w:pPr>
        <w:pStyle w:val="NoSpacing"/>
        <w:rPr>
          <w:sz w:val="24"/>
          <w:szCs w:val="24"/>
        </w:rPr>
      </w:pPr>
    </w:p>
    <w:p w:rsidR="00920A28" w:rsidRPr="00E5215A" w:rsidRDefault="00920A28" w:rsidP="00920A28">
      <w:pPr>
        <w:pStyle w:val="NoSpacing"/>
        <w:rPr>
          <w:i/>
          <w:sz w:val="24"/>
          <w:szCs w:val="24"/>
        </w:rPr>
      </w:pPr>
      <w:r w:rsidRPr="00E5215A">
        <w:rPr>
          <w:i/>
          <w:sz w:val="24"/>
          <w:szCs w:val="24"/>
        </w:rPr>
        <w:t>Q: For those of us that have tools and programs that can help with succession, and also the proactive motivation to put these tools and programs in service, what are some strategies for helping to identify and reach out</w:t>
      </w:r>
      <w:r w:rsidR="00E5215A" w:rsidRPr="00E5215A">
        <w:rPr>
          <w:i/>
          <w:sz w:val="24"/>
          <w:szCs w:val="24"/>
        </w:rPr>
        <w:t xml:space="preserve"> to the farmers that need them?</w:t>
      </w:r>
    </w:p>
    <w:p w:rsidR="00E5215A" w:rsidRDefault="00E5215A" w:rsidP="00E5215A">
      <w:pPr>
        <w:pStyle w:val="NoSpacing"/>
        <w:rPr>
          <w:sz w:val="24"/>
          <w:szCs w:val="24"/>
        </w:rPr>
      </w:pPr>
    </w:p>
    <w:p w:rsidR="00920A28" w:rsidRPr="00E5215A" w:rsidRDefault="00920A28" w:rsidP="00E5215A">
      <w:pPr>
        <w:pStyle w:val="NoSpacing"/>
        <w:rPr>
          <w:rFonts w:ascii="Arial" w:hAnsi="Arial" w:cs="Arial"/>
          <w:sz w:val="24"/>
          <w:szCs w:val="24"/>
        </w:rPr>
      </w:pPr>
      <w:r w:rsidRPr="00E5215A">
        <w:rPr>
          <w:sz w:val="24"/>
          <w:szCs w:val="24"/>
        </w:rPr>
        <w:t>A:  This is a good and commonly asked question (and frustration!).  There is no silver bullet.  Working with partner organizations such as Farm Bureaus and trade groups, incentivizing participation, and effective m</w:t>
      </w:r>
      <w:r w:rsidR="00E5215A">
        <w:rPr>
          <w:sz w:val="24"/>
          <w:szCs w:val="24"/>
        </w:rPr>
        <w:t>essaging are a few strategies. </w:t>
      </w:r>
      <w:r w:rsidRPr="00E5215A">
        <w:rPr>
          <w:sz w:val="24"/>
          <w:szCs w:val="24"/>
        </w:rPr>
        <w:t xml:space="preserve">Land For Good did some research on the messaging end. </w:t>
      </w:r>
    </w:p>
    <w:p w:rsidR="00335412" w:rsidRPr="00E5215A" w:rsidRDefault="00335412" w:rsidP="00335412">
      <w:pPr>
        <w:pStyle w:val="NoSpacing"/>
      </w:pPr>
    </w:p>
    <w:p w:rsidR="00807118" w:rsidRPr="00E5215A" w:rsidRDefault="00807118" w:rsidP="00335412">
      <w:pPr>
        <w:pStyle w:val="NoSpacing"/>
      </w:pPr>
    </w:p>
    <w:p w:rsidR="00085B82" w:rsidRPr="00851526" w:rsidRDefault="00085B82" w:rsidP="00335412">
      <w:pPr>
        <w:pStyle w:val="NoSpacing"/>
        <w:rPr>
          <w:sz w:val="28"/>
          <w:szCs w:val="28"/>
        </w:rPr>
      </w:pPr>
    </w:p>
    <w:sectPr w:rsidR="00085B82" w:rsidRPr="008515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B7" w:rsidRDefault="00A643B7" w:rsidP="00920A28">
      <w:pPr>
        <w:spacing w:after="0" w:line="240" w:lineRule="auto"/>
      </w:pPr>
      <w:r>
        <w:separator/>
      </w:r>
    </w:p>
  </w:endnote>
  <w:endnote w:type="continuationSeparator" w:id="0">
    <w:p w:rsidR="00A643B7" w:rsidRDefault="00A643B7" w:rsidP="0092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877893"/>
      <w:docPartObj>
        <w:docPartGallery w:val="Page Numbers (Bottom of Page)"/>
        <w:docPartUnique/>
      </w:docPartObj>
    </w:sdtPr>
    <w:sdtEndPr>
      <w:rPr>
        <w:color w:val="7F7F7F" w:themeColor="background1" w:themeShade="7F"/>
        <w:spacing w:val="60"/>
      </w:rPr>
    </w:sdtEndPr>
    <w:sdtContent>
      <w:p w:rsidR="00920A28" w:rsidRDefault="00920A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547D">
          <w:rPr>
            <w:noProof/>
          </w:rPr>
          <w:t>3</w:t>
        </w:r>
        <w:r>
          <w:rPr>
            <w:noProof/>
          </w:rPr>
          <w:fldChar w:fldCharType="end"/>
        </w:r>
        <w:r>
          <w:t xml:space="preserve"> | </w:t>
        </w:r>
        <w:r>
          <w:rPr>
            <w:color w:val="7F7F7F" w:themeColor="background1" w:themeShade="7F"/>
            <w:spacing w:val="60"/>
          </w:rPr>
          <w:t>Page</w:t>
        </w:r>
      </w:p>
    </w:sdtContent>
  </w:sdt>
  <w:p w:rsidR="00920A28" w:rsidRDefault="00920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B7" w:rsidRDefault="00A643B7" w:rsidP="00920A28">
      <w:pPr>
        <w:spacing w:after="0" w:line="240" w:lineRule="auto"/>
      </w:pPr>
      <w:r>
        <w:separator/>
      </w:r>
    </w:p>
  </w:footnote>
  <w:footnote w:type="continuationSeparator" w:id="0">
    <w:p w:rsidR="00A643B7" w:rsidRDefault="00A643B7" w:rsidP="00920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144A"/>
    <w:multiLevelType w:val="hybridMultilevel"/>
    <w:tmpl w:val="05A2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57A"/>
    <w:multiLevelType w:val="hybridMultilevel"/>
    <w:tmpl w:val="861C700A"/>
    <w:lvl w:ilvl="0" w:tplc="55CAB8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3"/>
    <w:rsid w:val="00015190"/>
    <w:rsid w:val="00026B35"/>
    <w:rsid w:val="0005547D"/>
    <w:rsid w:val="00085B82"/>
    <w:rsid w:val="000B42C8"/>
    <w:rsid w:val="001708F1"/>
    <w:rsid w:val="0017585A"/>
    <w:rsid w:val="00192994"/>
    <w:rsid w:val="00257352"/>
    <w:rsid w:val="002C76B9"/>
    <w:rsid w:val="00311F42"/>
    <w:rsid w:val="00335412"/>
    <w:rsid w:val="003525F9"/>
    <w:rsid w:val="00384CEB"/>
    <w:rsid w:val="00415B18"/>
    <w:rsid w:val="00422551"/>
    <w:rsid w:val="00480D90"/>
    <w:rsid w:val="00481305"/>
    <w:rsid w:val="00530402"/>
    <w:rsid w:val="00554923"/>
    <w:rsid w:val="005D7A01"/>
    <w:rsid w:val="005F4994"/>
    <w:rsid w:val="00614E4D"/>
    <w:rsid w:val="00645800"/>
    <w:rsid w:val="006D2E0C"/>
    <w:rsid w:val="007014F8"/>
    <w:rsid w:val="007643DB"/>
    <w:rsid w:val="007D6C61"/>
    <w:rsid w:val="007F10E4"/>
    <w:rsid w:val="00807118"/>
    <w:rsid w:val="00851526"/>
    <w:rsid w:val="008607FF"/>
    <w:rsid w:val="008853A9"/>
    <w:rsid w:val="008A4E40"/>
    <w:rsid w:val="008A5CE4"/>
    <w:rsid w:val="008D5B7A"/>
    <w:rsid w:val="0091388A"/>
    <w:rsid w:val="00920A28"/>
    <w:rsid w:val="00925065"/>
    <w:rsid w:val="00995338"/>
    <w:rsid w:val="009B19E9"/>
    <w:rsid w:val="009B7028"/>
    <w:rsid w:val="00A643B7"/>
    <w:rsid w:val="00A86835"/>
    <w:rsid w:val="00B17996"/>
    <w:rsid w:val="00B4784D"/>
    <w:rsid w:val="00B579DE"/>
    <w:rsid w:val="00B9222F"/>
    <w:rsid w:val="00BC6EFE"/>
    <w:rsid w:val="00C14F54"/>
    <w:rsid w:val="00C3172D"/>
    <w:rsid w:val="00D4373E"/>
    <w:rsid w:val="00D54B1E"/>
    <w:rsid w:val="00DC3547"/>
    <w:rsid w:val="00E5215A"/>
    <w:rsid w:val="00EE2C94"/>
    <w:rsid w:val="00EF6145"/>
    <w:rsid w:val="00F57559"/>
    <w:rsid w:val="00FA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BEFBC-4955-4E21-95B0-762EBEA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354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3541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83"/>
    <w:pPr>
      <w:ind w:left="720"/>
      <w:contextualSpacing/>
    </w:pPr>
  </w:style>
  <w:style w:type="paragraph" w:styleId="BalloonText">
    <w:name w:val="Balloon Text"/>
    <w:basedOn w:val="Normal"/>
    <w:link w:val="BalloonTextChar"/>
    <w:uiPriority w:val="99"/>
    <w:semiHidden/>
    <w:unhideWhenUsed/>
    <w:rsid w:val="0001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90"/>
    <w:rPr>
      <w:rFonts w:ascii="Segoe UI" w:hAnsi="Segoe UI" w:cs="Segoe UI"/>
      <w:sz w:val="18"/>
      <w:szCs w:val="18"/>
    </w:rPr>
  </w:style>
  <w:style w:type="character" w:customStyle="1" w:styleId="Heading5Char">
    <w:name w:val="Heading 5 Char"/>
    <w:basedOn w:val="DefaultParagraphFont"/>
    <w:link w:val="Heading5"/>
    <w:uiPriority w:val="9"/>
    <w:rsid w:val="0033541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35412"/>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335412"/>
  </w:style>
  <w:style w:type="character" w:styleId="Hyperlink">
    <w:name w:val="Hyperlink"/>
    <w:basedOn w:val="DefaultParagraphFont"/>
    <w:uiPriority w:val="99"/>
    <w:unhideWhenUsed/>
    <w:rsid w:val="00335412"/>
    <w:rPr>
      <w:color w:val="0000FF"/>
      <w:u w:val="single"/>
    </w:rPr>
  </w:style>
  <w:style w:type="paragraph" w:styleId="NormalWeb">
    <w:name w:val="Normal (Web)"/>
    <w:basedOn w:val="Normal"/>
    <w:uiPriority w:val="99"/>
    <w:semiHidden/>
    <w:unhideWhenUsed/>
    <w:rsid w:val="0033541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354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5412"/>
    <w:rPr>
      <w:rFonts w:ascii="Calibri" w:hAnsi="Calibri"/>
      <w:szCs w:val="21"/>
    </w:rPr>
  </w:style>
  <w:style w:type="paragraph" w:styleId="NoSpacing">
    <w:name w:val="No Spacing"/>
    <w:uiPriority w:val="1"/>
    <w:qFormat/>
    <w:rsid w:val="00335412"/>
    <w:pPr>
      <w:spacing w:after="0" w:line="240" w:lineRule="auto"/>
    </w:pPr>
  </w:style>
  <w:style w:type="paragraph" w:styleId="Header">
    <w:name w:val="header"/>
    <w:basedOn w:val="Normal"/>
    <w:link w:val="HeaderChar"/>
    <w:uiPriority w:val="99"/>
    <w:unhideWhenUsed/>
    <w:rsid w:val="0092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28"/>
  </w:style>
  <w:style w:type="paragraph" w:styleId="Footer">
    <w:name w:val="footer"/>
    <w:basedOn w:val="Normal"/>
    <w:link w:val="FooterChar"/>
    <w:uiPriority w:val="99"/>
    <w:unhideWhenUsed/>
    <w:rsid w:val="0092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8140">
      <w:bodyDiv w:val="1"/>
      <w:marLeft w:val="0"/>
      <w:marRight w:val="0"/>
      <w:marTop w:val="0"/>
      <w:marBottom w:val="0"/>
      <w:divBdr>
        <w:top w:val="none" w:sz="0" w:space="0" w:color="auto"/>
        <w:left w:val="none" w:sz="0" w:space="0" w:color="auto"/>
        <w:bottom w:val="none" w:sz="0" w:space="0" w:color="auto"/>
        <w:right w:val="none" w:sz="0" w:space="0" w:color="auto"/>
      </w:divBdr>
    </w:div>
    <w:div w:id="660549119">
      <w:bodyDiv w:val="1"/>
      <w:marLeft w:val="0"/>
      <w:marRight w:val="0"/>
      <w:marTop w:val="0"/>
      <w:marBottom w:val="0"/>
      <w:divBdr>
        <w:top w:val="none" w:sz="0" w:space="0" w:color="auto"/>
        <w:left w:val="none" w:sz="0" w:space="0" w:color="auto"/>
        <w:bottom w:val="none" w:sz="0" w:space="0" w:color="auto"/>
        <w:right w:val="none" w:sz="0" w:space="0" w:color="auto"/>
      </w:divBdr>
      <w:divsChild>
        <w:div w:id="1456411439">
          <w:marLeft w:val="0"/>
          <w:marRight w:val="0"/>
          <w:marTop w:val="0"/>
          <w:marBottom w:val="0"/>
          <w:divBdr>
            <w:top w:val="single" w:sz="6" w:space="14" w:color="E3E3E3"/>
            <w:left w:val="single" w:sz="6" w:space="14" w:color="E3E3E3"/>
            <w:bottom w:val="single" w:sz="6" w:space="14" w:color="E3E3E3"/>
            <w:right w:val="single" w:sz="6" w:space="14" w:color="E3E3E3"/>
          </w:divBdr>
          <w:divsChild>
            <w:div w:id="792677413">
              <w:marLeft w:val="-225"/>
              <w:marRight w:val="-225"/>
              <w:marTop w:val="0"/>
              <w:marBottom w:val="0"/>
              <w:divBdr>
                <w:top w:val="none" w:sz="0" w:space="0" w:color="auto"/>
                <w:left w:val="none" w:sz="0" w:space="0" w:color="auto"/>
                <w:bottom w:val="none" w:sz="0" w:space="0" w:color="auto"/>
                <w:right w:val="none" w:sz="0" w:space="0" w:color="auto"/>
              </w:divBdr>
              <w:divsChild>
                <w:div w:id="1523469310">
                  <w:marLeft w:val="0"/>
                  <w:marRight w:val="0"/>
                  <w:marTop w:val="0"/>
                  <w:marBottom w:val="0"/>
                  <w:divBdr>
                    <w:top w:val="none" w:sz="0" w:space="0" w:color="auto"/>
                    <w:left w:val="none" w:sz="0" w:space="0" w:color="auto"/>
                    <w:bottom w:val="none" w:sz="0" w:space="0" w:color="auto"/>
                    <w:right w:val="none" w:sz="0" w:space="0" w:color="auto"/>
                  </w:divBdr>
                </w:div>
                <w:div w:id="1885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021">
          <w:marLeft w:val="0"/>
          <w:marRight w:val="0"/>
          <w:marTop w:val="0"/>
          <w:marBottom w:val="0"/>
          <w:divBdr>
            <w:top w:val="single" w:sz="6" w:space="14" w:color="E3E3E3"/>
            <w:left w:val="single" w:sz="6" w:space="14" w:color="E3E3E3"/>
            <w:bottom w:val="single" w:sz="6" w:space="14" w:color="E3E3E3"/>
            <w:right w:val="single" w:sz="6" w:space="14" w:color="E3E3E3"/>
          </w:divBdr>
          <w:divsChild>
            <w:div w:id="1135830503">
              <w:marLeft w:val="-225"/>
              <w:marRight w:val="-225"/>
              <w:marTop w:val="0"/>
              <w:marBottom w:val="0"/>
              <w:divBdr>
                <w:top w:val="none" w:sz="0" w:space="0" w:color="auto"/>
                <w:left w:val="none" w:sz="0" w:space="0" w:color="auto"/>
                <w:bottom w:val="none" w:sz="0" w:space="0" w:color="auto"/>
                <w:right w:val="none" w:sz="0" w:space="0" w:color="auto"/>
              </w:divBdr>
              <w:divsChild>
                <w:div w:id="271479249">
                  <w:marLeft w:val="0"/>
                  <w:marRight w:val="0"/>
                  <w:marTop w:val="0"/>
                  <w:marBottom w:val="0"/>
                  <w:divBdr>
                    <w:top w:val="none" w:sz="0" w:space="0" w:color="auto"/>
                    <w:left w:val="none" w:sz="0" w:space="0" w:color="auto"/>
                    <w:bottom w:val="none" w:sz="0" w:space="0" w:color="auto"/>
                    <w:right w:val="none" w:sz="0" w:space="0" w:color="auto"/>
                  </w:divBdr>
                </w:div>
                <w:div w:id="447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2687">
          <w:marLeft w:val="0"/>
          <w:marRight w:val="0"/>
          <w:marTop w:val="0"/>
          <w:marBottom w:val="0"/>
          <w:divBdr>
            <w:top w:val="single" w:sz="6" w:space="14" w:color="E3E3E3"/>
            <w:left w:val="single" w:sz="6" w:space="14" w:color="E3E3E3"/>
            <w:bottom w:val="single" w:sz="6" w:space="14" w:color="E3E3E3"/>
            <w:right w:val="single" w:sz="6" w:space="14" w:color="E3E3E3"/>
          </w:divBdr>
          <w:divsChild>
            <w:div w:id="405764166">
              <w:marLeft w:val="-225"/>
              <w:marRight w:val="-225"/>
              <w:marTop w:val="0"/>
              <w:marBottom w:val="0"/>
              <w:divBdr>
                <w:top w:val="none" w:sz="0" w:space="0" w:color="auto"/>
                <w:left w:val="none" w:sz="0" w:space="0" w:color="auto"/>
                <w:bottom w:val="none" w:sz="0" w:space="0" w:color="auto"/>
                <w:right w:val="none" w:sz="0" w:space="0" w:color="auto"/>
              </w:divBdr>
              <w:divsChild>
                <w:div w:id="91240140">
                  <w:marLeft w:val="0"/>
                  <w:marRight w:val="0"/>
                  <w:marTop w:val="0"/>
                  <w:marBottom w:val="0"/>
                  <w:divBdr>
                    <w:top w:val="none" w:sz="0" w:space="0" w:color="auto"/>
                    <w:left w:val="none" w:sz="0" w:space="0" w:color="auto"/>
                    <w:bottom w:val="none" w:sz="0" w:space="0" w:color="auto"/>
                    <w:right w:val="none" w:sz="0" w:space="0" w:color="auto"/>
                  </w:divBdr>
                </w:div>
                <w:div w:id="143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047">
          <w:marLeft w:val="0"/>
          <w:marRight w:val="0"/>
          <w:marTop w:val="0"/>
          <w:marBottom w:val="0"/>
          <w:divBdr>
            <w:top w:val="single" w:sz="6" w:space="14" w:color="E3E3E3"/>
            <w:left w:val="single" w:sz="6" w:space="14" w:color="E3E3E3"/>
            <w:bottom w:val="single" w:sz="6" w:space="14" w:color="E3E3E3"/>
            <w:right w:val="single" w:sz="6" w:space="14" w:color="E3E3E3"/>
          </w:divBdr>
          <w:divsChild>
            <w:div w:id="1649476552">
              <w:marLeft w:val="-225"/>
              <w:marRight w:val="-225"/>
              <w:marTop w:val="0"/>
              <w:marBottom w:val="0"/>
              <w:divBdr>
                <w:top w:val="none" w:sz="0" w:space="0" w:color="auto"/>
                <w:left w:val="none" w:sz="0" w:space="0" w:color="auto"/>
                <w:bottom w:val="none" w:sz="0" w:space="0" w:color="auto"/>
                <w:right w:val="none" w:sz="0" w:space="0" w:color="auto"/>
              </w:divBdr>
              <w:divsChild>
                <w:div w:id="1695106323">
                  <w:marLeft w:val="0"/>
                  <w:marRight w:val="0"/>
                  <w:marTop w:val="0"/>
                  <w:marBottom w:val="0"/>
                  <w:divBdr>
                    <w:top w:val="none" w:sz="0" w:space="0" w:color="auto"/>
                    <w:left w:val="none" w:sz="0" w:space="0" w:color="auto"/>
                    <w:bottom w:val="none" w:sz="0" w:space="0" w:color="auto"/>
                    <w:right w:val="none" w:sz="0" w:space="0" w:color="auto"/>
                  </w:divBdr>
                </w:div>
                <w:div w:id="19468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1150">
          <w:marLeft w:val="0"/>
          <w:marRight w:val="0"/>
          <w:marTop w:val="0"/>
          <w:marBottom w:val="0"/>
          <w:divBdr>
            <w:top w:val="single" w:sz="6" w:space="14" w:color="E3E3E3"/>
            <w:left w:val="single" w:sz="6" w:space="14" w:color="E3E3E3"/>
            <w:bottom w:val="single" w:sz="6" w:space="14" w:color="E3E3E3"/>
            <w:right w:val="single" w:sz="6" w:space="14" w:color="E3E3E3"/>
          </w:divBdr>
          <w:divsChild>
            <w:div w:id="1905145341">
              <w:marLeft w:val="-225"/>
              <w:marRight w:val="-225"/>
              <w:marTop w:val="0"/>
              <w:marBottom w:val="0"/>
              <w:divBdr>
                <w:top w:val="none" w:sz="0" w:space="0" w:color="auto"/>
                <w:left w:val="none" w:sz="0" w:space="0" w:color="auto"/>
                <w:bottom w:val="none" w:sz="0" w:space="0" w:color="auto"/>
                <w:right w:val="none" w:sz="0" w:space="0" w:color="auto"/>
              </w:divBdr>
              <w:divsChild>
                <w:div w:id="458039701">
                  <w:marLeft w:val="0"/>
                  <w:marRight w:val="0"/>
                  <w:marTop w:val="0"/>
                  <w:marBottom w:val="0"/>
                  <w:divBdr>
                    <w:top w:val="none" w:sz="0" w:space="0" w:color="auto"/>
                    <w:left w:val="none" w:sz="0" w:space="0" w:color="auto"/>
                    <w:bottom w:val="none" w:sz="0" w:space="0" w:color="auto"/>
                    <w:right w:val="none" w:sz="0" w:space="0" w:color="auto"/>
                  </w:divBdr>
                </w:div>
                <w:div w:id="19222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673">
          <w:marLeft w:val="0"/>
          <w:marRight w:val="0"/>
          <w:marTop w:val="0"/>
          <w:marBottom w:val="0"/>
          <w:divBdr>
            <w:top w:val="single" w:sz="6" w:space="14" w:color="E3E3E3"/>
            <w:left w:val="single" w:sz="6" w:space="14" w:color="E3E3E3"/>
            <w:bottom w:val="single" w:sz="6" w:space="14" w:color="E3E3E3"/>
            <w:right w:val="single" w:sz="6" w:space="14" w:color="E3E3E3"/>
          </w:divBdr>
          <w:divsChild>
            <w:div w:id="1674602760">
              <w:marLeft w:val="-225"/>
              <w:marRight w:val="-225"/>
              <w:marTop w:val="0"/>
              <w:marBottom w:val="0"/>
              <w:divBdr>
                <w:top w:val="none" w:sz="0" w:space="0" w:color="auto"/>
                <w:left w:val="none" w:sz="0" w:space="0" w:color="auto"/>
                <w:bottom w:val="none" w:sz="0" w:space="0" w:color="auto"/>
                <w:right w:val="none" w:sz="0" w:space="0" w:color="auto"/>
              </w:divBdr>
              <w:divsChild>
                <w:div w:id="217321409">
                  <w:marLeft w:val="0"/>
                  <w:marRight w:val="0"/>
                  <w:marTop w:val="0"/>
                  <w:marBottom w:val="0"/>
                  <w:divBdr>
                    <w:top w:val="none" w:sz="0" w:space="0" w:color="auto"/>
                    <w:left w:val="none" w:sz="0" w:space="0" w:color="auto"/>
                    <w:bottom w:val="none" w:sz="0" w:space="0" w:color="auto"/>
                    <w:right w:val="none" w:sz="0" w:space="0" w:color="auto"/>
                  </w:divBdr>
                </w:div>
                <w:div w:id="1793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037">
          <w:marLeft w:val="0"/>
          <w:marRight w:val="0"/>
          <w:marTop w:val="0"/>
          <w:marBottom w:val="0"/>
          <w:divBdr>
            <w:top w:val="single" w:sz="6" w:space="14" w:color="E3E3E3"/>
            <w:left w:val="single" w:sz="6" w:space="14" w:color="E3E3E3"/>
            <w:bottom w:val="single" w:sz="6" w:space="14" w:color="E3E3E3"/>
            <w:right w:val="single" w:sz="6" w:space="14" w:color="E3E3E3"/>
          </w:divBdr>
          <w:divsChild>
            <w:div w:id="55591802">
              <w:marLeft w:val="-225"/>
              <w:marRight w:val="-225"/>
              <w:marTop w:val="0"/>
              <w:marBottom w:val="0"/>
              <w:divBdr>
                <w:top w:val="none" w:sz="0" w:space="0" w:color="auto"/>
                <w:left w:val="none" w:sz="0" w:space="0" w:color="auto"/>
                <w:bottom w:val="none" w:sz="0" w:space="0" w:color="auto"/>
                <w:right w:val="none" w:sz="0" w:space="0" w:color="auto"/>
              </w:divBdr>
              <w:divsChild>
                <w:div w:id="938373965">
                  <w:marLeft w:val="0"/>
                  <w:marRight w:val="0"/>
                  <w:marTop w:val="0"/>
                  <w:marBottom w:val="0"/>
                  <w:divBdr>
                    <w:top w:val="none" w:sz="0" w:space="0" w:color="auto"/>
                    <w:left w:val="none" w:sz="0" w:space="0" w:color="auto"/>
                    <w:bottom w:val="none" w:sz="0" w:space="0" w:color="auto"/>
                    <w:right w:val="none" w:sz="0" w:space="0" w:color="auto"/>
                  </w:divBdr>
                </w:div>
                <w:div w:id="20805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473">
          <w:marLeft w:val="0"/>
          <w:marRight w:val="0"/>
          <w:marTop w:val="0"/>
          <w:marBottom w:val="0"/>
          <w:divBdr>
            <w:top w:val="single" w:sz="6" w:space="14" w:color="E3E3E3"/>
            <w:left w:val="single" w:sz="6" w:space="14" w:color="E3E3E3"/>
            <w:bottom w:val="single" w:sz="6" w:space="14" w:color="E3E3E3"/>
            <w:right w:val="single" w:sz="6" w:space="14" w:color="E3E3E3"/>
          </w:divBdr>
          <w:divsChild>
            <w:div w:id="1006401627">
              <w:marLeft w:val="-225"/>
              <w:marRight w:val="-225"/>
              <w:marTop w:val="0"/>
              <w:marBottom w:val="0"/>
              <w:divBdr>
                <w:top w:val="none" w:sz="0" w:space="0" w:color="auto"/>
                <w:left w:val="none" w:sz="0" w:space="0" w:color="auto"/>
                <w:bottom w:val="none" w:sz="0" w:space="0" w:color="auto"/>
                <w:right w:val="none" w:sz="0" w:space="0" w:color="auto"/>
              </w:divBdr>
              <w:divsChild>
                <w:div w:id="413092595">
                  <w:marLeft w:val="0"/>
                  <w:marRight w:val="0"/>
                  <w:marTop w:val="0"/>
                  <w:marBottom w:val="0"/>
                  <w:divBdr>
                    <w:top w:val="none" w:sz="0" w:space="0" w:color="auto"/>
                    <w:left w:val="none" w:sz="0" w:space="0" w:color="auto"/>
                    <w:bottom w:val="none" w:sz="0" w:space="0" w:color="auto"/>
                    <w:right w:val="none" w:sz="0" w:space="0" w:color="auto"/>
                  </w:divBdr>
                </w:div>
                <w:div w:id="1853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210">
          <w:marLeft w:val="0"/>
          <w:marRight w:val="0"/>
          <w:marTop w:val="0"/>
          <w:marBottom w:val="0"/>
          <w:divBdr>
            <w:top w:val="single" w:sz="6" w:space="14" w:color="E3E3E3"/>
            <w:left w:val="single" w:sz="6" w:space="14" w:color="E3E3E3"/>
            <w:bottom w:val="single" w:sz="6" w:space="14" w:color="E3E3E3"/>
            <w:right w:val="single" w:sz="6" w:space="14" w:color="E3E3E3"/>
          </w:divBdr>
          <w:divsChild>
            <w:div w:id="859927947">
              <w:marLeft w:val="-225"/>
              <w:marRight w:val="-225"/>
              <w:marTop w:val="0"/>
              <w:marBottom w:val="0"/>
              <w:divBdr>
                <w:top w:val="none" w:sz="0" w:space="0" w:color="auto"/>
                <w:left w:val="none" w:sz="0" w:space="0" w:color="auto"/>
                <w:bottom w:val="none" w:sz="0" w:space="0" w:color="auto"/>
                <w:right w:val="none" w:sz="0" w:space="0" w:color="auto"/>
              </w:divBdr>
              <w:divsChild>
                <w:div w:id="482695396">
                  <w:marLeft w:val="0"/>
                  <w:marRight w:val="0"/>
                  <w:marTop w:val="0"/>
                  <w:marBottom w:val="0"/>
                  <w:divBdr>
                    <w:top w:val="none" w:sz="0" w:space="0" w:color="auto"/>
                    <w:left w:val="none" w:sz="0" w:space="0" w:color="auto"/>
                    <w:bottom w:val="none" w:sz="0" w:space="0" w:color="auto"/>
                    <w:right w:val="none" w:sz="0" w:space="0" w:color="auto"/>
                  </w:divBdr>
                </w:div>
                <w:div w:id="998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189">
          <w:marLeft w:val="0"/>
          <w:marRight w:val="0"/>
          <w:marTop w:val="0"/>
          <w:marBottom w:val="0"/>
          <w:divBdr>
            <w:top w:val="single" w:sz="6" w:space="14" w:color="E3E3E3"/>
            <w:left w:val="single" w:sz="6" w:space="14" w:color="E3E3E3"/>
            <w:bottom w:val="single" w:sz="6" w:space="14" w:color="E3E3E3"/>
            <w:right w:val="single" w:sz="6" w:space="14" w:color="E3E3E3"/>
          </w:divBdr>
          <w:divsChild>
            <w:div w:id="1958104132">
              <w:marLeft w:val="-225"/>
              <w:marRight w:val="-225"/>
              <w:marTop w:val="0"/>
              <w:marBottom w:val="0"/>
              <w:divBdr>
                <w:top w:val="none" w:sz="0" w:space="0" w:color="auto"/>
                <w:left w:val="none" w:sz="0" w:space="0" w:color="auto"/>
                <w:bottom w:val="none" w:sz="0" w:space="0" w:color="auto"/>
                <w:right w:val="none" w:sz="0" w:space="0" w:color="auto"/>
              </w:divBdr>
              <w:divsChild>
                <w:div w:id="830173416">
                  <w:marLeft w:val="0"/>
                  <w:marRight w:val="0"/>
                  <w:marTop w:val="0"/>
                  <w:marBottom w:val="0"/>
                  <w:divBdr>
                    <w:top w:val="none" w:sz="0" w:space="0" w:color="auto"/>
                    <w:left w:val="none" w:sz="0" w:space="0" w:color="auto"/>
                    <w:bottom w:val="none" w:sz="0" w:space="0" w:color="auto"/>
                    <w:right w:val="none" w:sz="0" w:space="0" w:color="auto"/>
                  </w:divBdr>
                </w:div>
                <w:div w:id="3569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828">
          <w:marLeft w:val="0"/>
          <w:marRight w:val="0"/>
          <w:marTop w:val="0"/>
          <w:marBottom w:val="0"/>
          <w:divBdr>
            <w:top w:val="single" w:sz="6" w:space="14" w:color="E3E3E3"/>
            <w:left w:val="single" w:sz="6" w:space="14" w:color="E3E3E3"/>
            <w:bottom w:val="single" w:sz="6" w:space="14" w:color="E3E3E3"/>
            <w:right w:val="single" w:sz="6" w:space="14" w:color="E3E3E3"/>
          </w:divBdr>
          <w:divsChild>
            <w:div w:id="751857263">
              <w:marLeft w:val="-225"/>
              <w:marRight w:val="-225"/>
              <w:marTop w:val="0"/>
              <w:marBottom w:val="0"/>
              <w:divBdr>
                <w:top w:val="none" w:sz="0" w:space="0" w:color="auto"/>
                <w:left w:val="none" w:sz="0" w:space="0" w:color="auto"/>
                <w:bottom w:val="none" w:sz="0" w:space="0" w:color="auto"/>
                <w:right w:val="none" w:sz="0" w:space="0" w:color="auto"/>
              </w:divBdr>
              <w:divsChild>
                <w:div w:id="715005356">
                  <w:marLeft w:val="0"/>
                  <w:marRight w:val="0"/>
                  <w:marTop w:val="0"/>
                  <w:marBottom w:val="0"/>
                  <w:divBdr>
                    <w:top w:val="none" w:sz="0" w:space="0" w:color="auto"/>
                    <w:left w:val="none" w:sz="0" w:space="0" w:color="auto"/>
                    <w:bottom w:val="none" w:sz="0" w:space="0" w:color="auto"/>
                    <w:right w:val="none" w:sz="0" w:space="0" w:color="auto"/>
                  </w:divBdr>
                </w:div>
                <w:div w:id="1295136276">
                  <w:marLeft w:val="0"/>
                  <w:marRight w:val="0"/>
                  <w:marTop w:val="0"/>
                  <w:marBottom w:val="0"/>
                  <w:divBdr>
                    <w:top w:val="none" w:sz="0" w:space="0" w:color="auto"/>
                    <w:left w:val="none" w:sz="0" w:space="0" w:color="auto"/>
                    <w:bottom w:val="none" w:sz="0" w:space="0" w:color="auto"/>
                    <w:right w:val="none" w:sz="0" w:space="0" w:color="auto"/>
                  </w:divBdr>
                </w:div>
              </w:divsChild>
            </w:div>
            <w:div w:id="2003729935">
              <w:marLeft w:val="-225"/>
              <w:marRight w:val="-225"/>
              <w:marTop w:val="0"/>
              <w:marBottom w:val="0"/>
              <w:divBdr>
                <w:top w:val="none" w:sz="0" w:space="0" w:color="auto"/>
                <w:left w:val="none" w:sz="0" w:space="0" w:color="auto"/>
                <w:bottom w:val="none" w:sz="0" w:space="0" w:color="auto"/>
                <w:right w:val="none" w:sz="0" w:space="0" w:color="auto"/>
              </w:divBdr>
              <w:divsChild>
                <w:div w:id="1514688053">
                  <w:marLeft w:val="0"/>
                  <w:marRight w:val="0"/>
                  <w:marTop w:val="0"/>
                  <w:marBottom w:val="0"/>
                  <w:divBdr>
                    <w:top w:val="none" w:sz="0" w:space="0" w:color="auto"/>
                    <w:left w:val="none" w:sz="0" w:space="0" w:color="auto"/>
                    <w:bottom w:val="none" w:sz="0" w:space="0" w:color="auto"/>
                    <w:right w:val="none" w:sz="0" w:space="0" w:color="auto"/>
                  </w:divBdr>
                  <w:divsChild>
                    <w:div w:id="9890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293">
          <w:marLeft w:val="0"/>
          <w:marRight w:val="0"/>
          <w:marTop w:val="0"/>
          <w:marBottom w:val="0"/>
          <w:divBdr>
            <w:top w:val="single" w:sz="6" w:space="14" w:color="E3E3E3"/>
            <w:left w:val="single" w:sz="6" w:space="14" w:color="E3E3E3"/>
            <w:bottom w:val="single" w:sz="6" w:space="14" w:color="E3E3E3"/>
            <w:right w:val="single" w:sz="6" w:space="14" w:color="E3E3E3"/>
          </w:divBdr>
          <w:divsChild>
            <w:div w:id="1620188329">
              <w:marLeft w:val="-225"/>
              <w:marRight w:val="-225"/>
              <w:marTop w:val="0"/>
              <w:marBottom w:val="0"/>
              <w:divBdr>
                <w:top w:val="none" w:sz="0" w:space="0" w:color="auto"/>
                <w:left w:val="none" w:sz="0" w:space="0" w:color="auto"/>
                <w:bottom w:val="none" w:sz="0" w:space="0" w:color="auto"/>
                <w:right w:val="none" w:sz="0" w:space="0" w:color="auto"/>
              </w:divBdr>
              <w:divsChild>
                <w:div w:id="1232500119">
                  <w:marLeft w:val="0"/>
                  <w:marRight w:val="0"/>
                  <w:marTop w:val="0"/>
                  <w:marBottom w:val="0"/>
                  <w:divBdr>
                    <w:top w:val="none" w:sz="0" w:space="0" w:color="auto"/>
                    <w:left w:val="none" w:sz="0" w:space="0" w:color="auto"/>
                    <w:bottom w:val="none" w:sz="0" w:space="0" w:color="auto"/>
                    <w:right w:val="none" w:sz="0" w:space="0" w:color="auto"/>
                  </w:divBdr>
                </w:div>
                <w:div w:id="1447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879">
          <w:marLeft w:val="0"/>
          <w:marRight w:val="0"/>
          <w:marTop w:val="0"/>
          <w:marBottom w:val="0"/>
          <w:divBdr>
            <w:top w:val="single" w:sz="6" w:space="14" w:color="E3E3E3"/>
            <w:left w:val="single" w:sz="6" w:space="14" w:color="E3E3E3"/>
            <w:bottom w:val="single" w:sz="6" w:space="14" w:color="E3E3E3"/>
            <w:right w:val="single" w:sz="6" w:space="14" w:color="E3E3E3"/>
          </w:divBdr>
          <w:divsChild>
            <w:div w:id="1311056274">
              <w:marLeft w:val="-225"/>
              <w:marRight w:val="-225"/>
              <w:marTop w:val="0"/>
              <w:marBottom w:val="0"/>
              <w:divBdr>
                <w:top w:val="none" w:sz="0" w:space="0" w:color="auto"/>
                <w:left w:val="none" w:sz="0" w:space="0" w:color="auto"/>
                <w:bottom w:val="none" w:sz="0" w:space="0" w:color="auto"/>
                <w:right w:val="none" w:sz="0" w:space="0" w:color="auto"/>
              </w:divBdr>
              <w:divsChild>
                <w:div w:id="20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2062">
      <w:bodyDiv w:val="1"/>
      <w:marLeft w:val="0"/>
      <w:marRight w:val="0"/>
      <w:marTop w:val="0"/>
      <w:marBottom w:val="0"/>
      <w:divBdr>
        <w:top w:val="none" w:sz="0" w:space="0" w:color="auto"/>
        <w:left w:val="none" w:sz="0" w:space="0" w:color="auto"/>
        <w:bottom w:val="none" w:sz="0" w:space="0" w:color="auto"/>
        <w:right w:val="none" w:sz="0" w:space="0" w:color="auto"/>
      </w:divBdr>
    </w:div>
    <w:div w:id="16068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farmlas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rmlandinfo.org/2015-status-state-purchase-agricultural-conservation-easeme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Haight</dc:creator>
  <cp:keywords/>
  <dc:description/>
  <cp:lastModifiedBy>Kate Rossiter</cp:lastModifiedBy>
  <cp:revision>2</cp:revision>
  <cp:lastPrinted>2015-12-01T11:37:00Z</cp:lastPrinted>
  <dcterms:created xsi:type="dcterms:W3CDTF">2016-01-27T16:58:00Z</dcterms:created>
  <dcterms:modified xsi:type="dcterms:W3CDTF">2016-01-27T16:58:00Z</dcterms:modified>
</cp:coreProperties>
</file>